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79" w:rsidRDefault="00B32977" w:rsidP="00FA5279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432050" cy="890684"/>
            <wp:effectExtent l="0" t="0" r="0" b="0"/>
            <wp:docPr id="10" name="Picture 1" descr="RU_SIG_RBSNNB_CMYK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_SIG_RBSNNB_CMYK_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14" cy="89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94" w:rsidRPr="00FA5279" w:rsidRDefault="00BD11B3" w:rsidP="00FA5279">
      <w:pPr>
        <w:spacing w:after="0"/>
        <w:jc w:val="center"/>
        <w:rPr>
          <w:b/>
          <w:i/>
          <w:sz w:val="36"/>
          <w:szCs w:val="36"/>
        </w:rPr>
      </w:pPr>
      <w:r w:rsidRPr="002F417A">
        <w:rPr>
          <w:b/>
          <w:i/>
          <w:sz w:val="36"/>
          <w:szCs w:val="36"/>
        </w:rPr>
        <w:t>11</w:t>
      </w:r>
      <w:r w:rsidRPr="002F417A">
        <w:rPr>
          <w:b/>
          <w:i/>
          <w:sz w:val="36"/>
          <w:szCs w:val="36"/>
          <w:vertAlign w:val="superscript"/>
        </w:rPr>
        <w:t>th</w:t>
      </w:r>
      <w:r w:rsidR="00513D94" w:rsidRPr="00FA5279">
        <w:rPr>
          <w:b/>
          <w:i/>
          <w:sz w:val="36"/>
          <w:szCs w:val="36"/>
        </w:rPr>
        <w:t xml:space="preserve"> </w:t>
      </w:r>
      <w:r w:rsidR="006C665F" w:rsidRPr="00FA5279">
        <w:rPr>
          <w:b/>
          <w:i/>
          <w:sz w:val="36"/>
          <w:szCs w:val="36"/>
        </w:rPr>
        <w:t>Fraud</w:t>
      </w:r>
      <w:r w:rsidR="00513D94" w:rsidRPr="00FA5279">
        <w:rPr>
          <w:b/>
          <w:i/>
          <w:sz w:val="36"/>
          <w:szCs w:val="36"/>
        </w:rPr>
        <w:t xml:space="preserve"> Seminar</w:t>
      </w:r>
    </w:p>
    <w:p w:rsidR="001E2792" w:rsidRDefault="0043389D" w:rsidP="00FA5279">
      <w:pPr>
        <w:spacing w:after="0"/>
        <w:jc w:val="center"/>
        <w:rPr>
          <w:b/>
          <w:i/>
        </w:rPr>
      </w:pPr>
      <w:r w:rsidRPr="002F417A">
        <w:rPr>
          <w:b/>
          <w:i/>
        </w:rPr>
        <w:t>Thursday,</w:t>
      </w:r>
      <w:bookmarkStart w:id="0" w:name="_GoBack"/>
      <w:bookmarkEnd w:id="0"/>
      <w:r>
        <w:rPr>
          <w:b/>
          <w:i/>
        </w:rPr>
        <w:t xml:space="preserve"> </w:t>
      </w:r>
      <w:r w:rsidR="005B051A">
        <w:rPr>
          <w:b/>
          <w:i/>
        </w:rPr>
        <w:t>J</w:t>
      </w:r>
      <w:r w:rsidR="00BC6FF2">
        <w:rPr>
          <w:b/>
          <w:i/>
        </w:rPr>
        <w:t>une</w:t>
      </w:r>
      <w:r w:rsidR="00730D8C">
        <w:rPr>
          <w:b/>
          <w:i/>
        </w:rPr>
        <w:t xml:space="preserve"> </w:t>
      </w:r>
      <w:r w:rsidR="003E2971">
        <w:rPr>
          <w:b/>
          <w:i/>
        </w:rPr>
        <w:t>2</w:t>
      </w:r>
      <w:r w:rsidR="00BC6FF2">
        <w:rPr>
          <w:b/>
          <w:i/>
        </w:rPr>
        <w:t>5</w:t>
      </w:r>
      <w:r w:rsidR="001E2792">
        <w:rPr>
          <w:b/>
          <w:i/>
        </w:rPr>
        <w:t>, 2</w:t>
      </w:r>
      <w:r w:rsidR="009E7334">
        <w:rPr>
          <w:b/>
          <w:i/>
        </w:rPr>
        <w:t>0</w:t>
      </w:r>
      <w:r w:rsidR="001E2792">
        <w:rPr>
          <w:b/>
          <w:i/>
        </w:rPr>
        <w:t>1</w:t>
      </w:r>
      <w:r w:rsidR="003E2971">
        <w:rPr>
          <w:b/>
          <w:i/>
        </w:rPr>
        <w:t>5</w:t>
      </w:r>
    </w:p>
    <w:p w:rsidR="00513D94" w:rsidRPr="00FA5279" w:rsidRDefault="002832CD" w:rsidP="00FA5279">
      <w:pPr>
        <w:spacing w:after="0"/>
        <w:jc w:val="center"/>
        <w:rPr>
          <w:b/>
          <w:i/>
        </w:rPr>
      </w:pPr>
      <w:r>
        <w:rPr>
          <w:b/>
          <w:i/>
        </w:rPr>
        <w:t>1</w:t>
      </w:r>
      <w:r w:rsidR="00F43DF1">
        <w:rPr>
          <w:b/>
          <w:i/>
        </w:rPr>
        <w:t xml:space="preserve"> Washington Park, Room </w:t>
      </w:r>
      <w:r w:rsidR="002D4EA6">
        <w:rPr>
          <w:b/>
          <w:i/>
        </w:rPr>
        <w:t>512</w:t>
      </w:r>
    </w:p>
    <w:p w:rsidR="00513D94" w:rsidRDefault="00513D94" w:rsidP="00FA5279">
      <w:pPr>
        <w:spacing w:after="0"/>
        <w:jc w:val="center"/>
        <w:rPr>
          <w:b/>
          <w:i/>
        </w:rPr>
      </w:pPr>
      <w:r w:rsidRPr="00FA5279">
        <w:rPr>
          <w:b/>
          <w:i/>
        </w:rPr>
        <w:t>Newark, NJ 07102</w:t>
      </w:r>
    </w:p>
    <w:p w:rsidR="00FA5279" w:rsidRDefault="002F417A" w:rsidP="00FA5279">
      <w:pPr>
        <w:spacing w:after="0"/>
        <w:jc w:val="center"/>
        <w:rPr>
          <w:b/>
          <w:i/>
        </w:rPr>
      </w:pPr>
      <w:hyperlink r:id="rId9" w:history="1">
        <w:r w:rsidR="0043389D">
          <w:rPr>
            <w:rStyle w:val="Hyperlink"/>
            <w:b/>
            <w:i/>
          </w:rPr>
          <w:t>raw.rutgers.edu/11</w:t>
        </w:r>
        <w:r w:rsidR="00875331" w:rsidRPr="001F172E">
          <w:rPr>
            <w:rStyle w:val="Hyperlink"/>
            <w:b/>
            <w:i/>
          </w:rPr>
          <w:t>fraud</w:t>
        </w:r>
      </w:hyperlink>
    </w:p>
    <w:p w:rsidR="00875331" w:rsidRPr="00FC0EC7" w:rsidRDefault="00875331" w:rsidP="00FA5279">
      <w:pPr>
        <w:spacing w:after="0"/>
        <w:jc w:val="center"/>
        <w:rPr>
          <w:b/>
          <w:i/>
        </w:rPr>
      </w:pPr>
    </w:p>
    <w:p w:rsidR="002719CF" w:rsidRPr="00FC0EC7" w:rsidRDefault="006C665F" w:rsidP="00FA5279">
      <w:pPr>
        <w:spacing w:after="0"/>
        <w:jc w:val="center"/>
        <w:rPr>
          <w:b/>
          <w:i/>
          <w:sz w:val="32"/>
          <w:szCs w:val="32"/>
          <w:u w:val="single"/>
        </w:rPr>
      </w:pPr>
      <w:r w:rsidRPr="00FC0EC7">
        <w:rPr>
          <w:b/>
          <w:i/>
          <w:sz w:val="32"/>
          <w:szCs w:val="32"/>
          <w:u w:val="single"/>
        </w:rPr>
        <w:t xml:space="preserve"> Agenda </w:t>
      </w:r>
    </w:p>
    <w:p w:rsidR="002C6719" w:rsidRDefault="002C6719" w:rsidP="00875331">
      <w:pPr>
        <w:spacing w:after="60" w:line="240" w:lineRule="auto"/>
        <w:rPr>
          <w:rFonts w:ascii="Cambria Math" w:hAnsi="Cambria Math"/>
          <w:sz w:val="20"/>
          <w:szCs w:val="20"/>
        </w:rPr>
      </w:pPr>
    </w:p>
    <w:p w:rsidR="00957074" w:rsidRPr="0052474C" w:rsidRDefault="00957074" w:rsidP="00513D94">
      <w:pPr>
        <w:spacing w:after="0" w:line="240" w:lineRule="auto"/>
        <w:rPr>
          <w:rFonts w:ascii="Cambria Math" w:hAnsi="Cambria Math"/>
          <w:sz w:val="20"/>
          <w:szCs w:val="20"/>
        </w:rPr>
      </w:pPr>
      <w:r w:rsidRPr="00433C7F">
        <w:rPr>
          <w:rFonts w:ascii="Cambria Math" w:hAnsi="Cambria Math"/>
          <w:sz w:val="20"/>
          <w:szCs w:val="20"/>
        </w:rPr>
        <w:t>8:00 – 8:30</w:t>
      </w:r>
      <w:r w:rsidRPr="00513D94">
        <w:rPr>
          <w:rFonts w:ascii="Cambria Math" w:hAnsi="Cambria Math"/>
          <w:sz w:val="24"/>
          <w:szCs w:val="24"/>
        </w:rPr>
        <w:t xml:space="preserve"> </w:t>
      </w:r>
      <w:r w:rsidR="00513D94">
        <w:rPr>
          <w:rFonts w:ascii="Cambria Math" w:hAnsi="Cambria Math"/>
          <w:sz w:val="24"/>
          <w:szCs w:val="24"/>
        </w:rPr>
        <w:tab/>
        <w:t xml:space="preserve">            </w:t>
      </w:r>
      <w:r w:rsidR="00B96CA7">
        <w:rPr>
          <w:rFonts w:ascii="Cambria Math" w:hAnsi="Cambria Math"/>
          <w:sz w:val="24"/>
          <w:szCs w:val="24"/>
        </w:rPr>
        <w:t xml:space="preserve"> </w:t>
      </w:r>
      <w:r w:rsidRPr="0052474C">
        <w:rPr>
          <w:rFonts w:ascii="Cambria Math" w:hAnsi="Cambria Math"/>
          <w:sz w:val="20"/>
          <w:szCs w:val="20"/>
        </w:rPr>
        <w:t>Registration and coffee</w:t>
      </w:r>
      <w:r w:rsidR="00F43DF1" w:rsidRPr="0052474C">
        <w:rPr>
          <w:rFonts w:ascii="Cambria Math" w:hAnsi="Cambria Math"/>
          <w:sz w:val="20"/>
          <w:szCs w:val="20"/>
        </w:rPr>
        <w:t xml:space="preserve"> – </w:t>
      </w:r>
      <w:r w:rsidR="002D4EA6">
        <w:rPr>
          <w:rFonts w:ascii="Cambria Math" w:hAnsi="Cambria Math"/>
          <w:sz w:val="20"/>
          <w:szCs w:val="20"/>
        </w:rPr>
        <w:t>Room 512</w:t>
      </w:r>
    </w:p>
    <w:p w:rsidR="00957074" w:rsidRPr="0052474C" w:rsidRDefault="00957074" w:rsidP="00B32977">
      <w:pPr>
        <w:spacing w:after="0" w:line="240" w:lineRule="auto"/>
        <w:rPr>
          <w:rFonts w:ascii="Cambria Math" w:hAnsi="Cambria Math"/>
          <w:sz w:val="20"/>
          <w:szCs w:val="20"/>
        </w:rPr>
      </w:pPr>
    </w:p>
    <w:p w:rsidR="005635FB" w:rsidRDefault="00004D80" w:rsidP="00BC6FF2">
      <w:pPr>
        <w:spacing w:after="0"/>
        <w:ind w:left="2160" w:hanging="2160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8:30</w:t>
      </w:r>
      <w:r w:rsidRPr="0052474C">
        <w:rPr>
          <w:rFonts w:ascii="Cambria Math" w:hAnsi="Cambria Math"/>
          <w:sz w:val="20"/>
          <w:szCs w:val="20"/>
        </w:rPr>
        <w:t xml:space="preserve"> – 1</w:t>
      </w:r>
      <w:r w:rsidR="008F0141">
        <w:rPr>
          <w:rFonts w:ascii="Cambria Math" w:hAnsi="Cambria Math"/>
          <w:sz w:val="20"/>
          <w:szCs w:val="20"/>
        </w:rPr>
        <w:t>0</w:t>
      </w:r>
      <w:r>
        <w:rPr>
          <w:rFonts w:ascii="Cambria Math" w:hAnsi="Cambria Math"/>
          <w:sz w:val="20"/>
          <w:szCs w:val="20"/>
        </w:rPr>
        <w:t>:1</w:t>
      </w:r>
      <w:r w:rsidRPr="0052474C">
        <w:rPr>
          <w:rFonts w:ascii="Cambria Math" w:hAnsi="Cambria Math"/>
          <w:sz w:val="20"/>
          <w:szCs w:val="20"/>
        </w:rPr>
        <w:t xml:space="preserve">0            </w:t>
      </w:r>
      <w:r w:rsidRPr="0052474C">
        <w:rPr>
          <w:rFonts w:ascii="Cambria Math" w:hAnsi="Cambria Math"/>
          <w:sz w:val="20"/>
          <w:szCs w:val="20"/>
        </w:rPr>
        <w:tab/>
      </w:r>
      <w:r w:rsidR="005635FB" w:rsidRPr="00F84058">
        <w:rPr>
          <w:rFonts w:ascii="Cambria Math" w:hAnsi="Cambria Math"/>
          <w:b/>
          <w:sz w:val="20"/>
          <w:szCs w:val="20"/>
        </w:rPr>
        <w:t>Roles and Responsibilities for Preventing, Detecting, Investigating</w:t>
      </w:r>
      <w:r w:rsidR="00F84058" w:rsidRPr="00F84058">
        <w:rPr>
          <w:rFonts w:ascii="Cambria Math" w:hAnsi="Cambria Math"/>
          <w:b/>
          <w:sz w:val="20"/>
          <w:szCs w:val="20"/>
        </w:rPr>
        <w:t xml:space="preserve">, and </w:t>
      </w:r>
      <w:r w:rsidR="00B40375">
        <w:rPr>
          <w:rFonts w:ascii="Cambria Math" w:hAnsi="Cambria Math"/>
          <w:b/>
          <w:sz w:val="20"/>
          <w:szCs w:val="20"/>
        </w:rPr>
        <w:t>R</w:t>
      </w:r>
      <w:r w:rsidR="00F84058" w:rsidRPr="00F84058">
        <w:rPr>
          <w:rFonts w:ascii="Cambria Math" w:hAnsi="Cambria Math"/>
          <w:b/>
          <w:sz w:val="20"/>
          <w:szCs w:val="20"/>
        </w:rPr>
        <w:t>emediating Corporate Fraud</w:t>
      </w:r>
    </w:p>
    <w:p w:rsidR="005535EA" w:rsidRPr="002F417A" w:rsidRDefault="005535EA" w:rsidP="005535EA">
      <w:pPr>
        <w:spacing w:after="0"/>
        <w:ind w:left="2160"/>
        <w:rPr>
          <w:rFonts w:ascii="Cambria Math" w:hAnsi="Cambria Math"/>
          <w:sz w:val="20"/>
          <w:szCs w:val="20"/>
        </w:rPr>
      </w:pPr>
      <w:r w:rsidRPr="002F417A">
        <w:rPr>
          <w:rFonts w:ascii="Cambria Math" w:hAnsi="Cambria Math"/>
          <w:sz w:val="20"/>
          <w:szCs w:val="20"/>
        </w:rPr>
        <w:t xml:space="preserve">Ellen Zimiles, Esq. Global Head of Investigations and Compliance, Navigant Consulting, and </w:t>
      </w:r>
    </w:p>
    <w:p w:rsidR="005535EA" w:rsidRPr="006269E8" w:rsidRDefault="005535EA" w:rsidP="005535EA">
      <w:pPr>
        <w:spacing w:after="0"/>
        <w:ind w:left="2160"/>
        <w:rPr>
          <w:rFonts w:ascii="Cambria Math" w:hAnsi="Cambria Math"/>
          <w:sz w:val="20"/>
          <w:szCs w:val="20"/>
        </w:rPr>
      </w:pPr>
      <w:r w:rsidRPr="002F417A">
        <w:rPr>
          <w:rFonts w:ascii="Cambria Math" w:hAnsi="Cambria Math"/>
          <w:sz w:val="20"/>
          <w:szCs w:val="20"/>
        </w:rPr>
        <w:t xml:space="preserve">Nancy Haig, MBA, CIA, CFE, CRISC, CBA, CFSA, CCSA, CRMA, Director of Internal Audit (CAE) &amp; Compliance </w:t>
      </w:r>
      <w:r w:rsidRPr="002F417A">
        <w:rPr>
          <w:rFonts w:ascii="Cambria Math" w:eastAsia="Times New Roman" w:hAnsi="Cambria Math"/>
          <w:color w:val="000000"/>
          <w:sz w:val="20"/>
          <w:szCs w:val="20"/>
        </w:rPr>
        <w:t>for a global consulting firm</w:t>
      </w:r>
    </w:p>
    <w:p w:rsidR="00BC6FF2" w:rsidRDefault="00BC6FF2" w:rsidP="00BC6FF2">
      <w:pPr>
        <w:spacing w:after="0"/>
        <w:ind w:left="2160" w:hanging="2160"/>
        <w:rPr>
          <w:rFonts w:ascii="Cambria Math" w:hAnsi="Cambria Math"/>
          <w:sz w:val="20"/>
          <w:szCs w:val="20"/>
        </w:rPr>
      </w:pPr>
    </w:p>
    <w:p w:rsidR="00004D80" w:rsidRDefault="00004D80" w:rsidP="00004D80">
      <w:pPr>
        <w:spacing w:after="0" w:line="240" w:lineRule="auto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10:10 – 10:20</w:t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proofErr w:type="gramStart"/>
      <w:r>
        <w:rPr>
          <w:rFonts w:ascii="Cambria Math" w:hAnsi="Cambria Math"/>
          <w:sz w:val="20"/>
          <w:szCs w:val="20"/>
        </w:rPr>
        <w:t>B</w:t>
      </w:r>
      <w:r w:rsidR="00875331">
        <w:rPr>
          <w:rFonts w:ascii="Cambria Math" w:hAnsi="Cambria Math"/>
          <w:sz w:val="20"/>
          <w:szCs w:val="20"/>
        </w:rPr>
        <w:t>REAK</w:t>
      </w:r>
      <w:proofErr w:type="gramEnd"/>
    </w:p>
    <w:p w:rsidR="00004D80" w:rsidRDefault="00004D80" w:rsidP="00004D80">
      <w:pPr>
        <w:spacing w:after="0" w:line="240" w:lineRule="auto"/>
        <w:rPr>
          <w:rFonts w:ascii="Cambria Math" w:hAnsi="Cambria Math"/>
          <w:b/>
          <w:sz w:val="20"/>
          <w:szCs w:val="20"/>
        </w:rPr>
      </w:pPr>
    </w:p>
    <w:p w:rsidR="00F84058" w:rsidRDefault="00004D80" w:rsidP="00BC6FF2">
      <w:pPr>
        <w:spacing w:after="0" w:line="240" w:lineRule="auto"/>
        <w:ind w:left="2160" w:hanging="2160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10:20</w:t>
      </w:r>
      <w:r w:rsidR="00513D94" w:rsidRPr="0052474C">
        <w:rPr>
          <w:rFonts w:ascii="Cambria Math" w:hAnsi="Cambria Math"/>
          <w:sz w:val="20"/>
          <w:szCs w:val="20"/>
        </w:rPr>
        <w:t xml:space="preserve"> – 1</w:t>
      </w:r>
      <w:r>
        <w:rPr>
          <w:rFonts w:ascii="Cambria Math" w:hAnsi="Cambria Math"/>
          <w:sz w:val="20"/>
          <w:szCs w:val="20"/>
        </w:rPr>
        <w:t>2:0</w:t>
      </w:r>
      <w:r w:rsidR="00513D94" w:rsidRPr="0052474C">
        <w:rPr>
          <w:rFonts w:ascii="Cambria Math" w:hAnsi="Cambria Math"/>
          <w:sz w:val="20"/>
          <w:szCs w:val="20"/>
        </w:rPr>
        <w:t>0</w:t>
      </w:r>
      <w:r w:rsidR="00F84058">
        <w:rPr>
          <w:rFonts w:ascii="Cambria Math" w:hAnsi="Cambria Math"/>
          <w:sz w:val="20"/>
          <w:szCs w:val="20"/>
        </w:rPr>
        <w:tab/>
      </w:r>
      <w:proofErr w:type="gramStart"/>
      <w:r w:rsidR="000255EC">
        <w:rPr>
          <w:rFonts w:ascii="Cambria Math" w:hAnsi="Cambria Math"/>
          <w:b/>
          <w:sz w:val="20"/>
          <w:szCs w:val="20"/>
        </w:rPr>
        <w:t>The</w:t>
      </w:r>
      <w:proofErr w:type="gramEnd"/>
      <w:r w:rsidR="000255EC">
        <w:rPr>
          <w:rFonts w:ascii="Cambria Math" w:hAnsi="Cambria Math"/>
          <w:b/>
          <w:sz w:val="20"/>
          <w:szCs w:val="20"/>
        </w:rPr>
        <w:t xml:space="preserve"> Investigative Audit</w:t>
      </w:r>
    </w:p>
    <w:p w:rsidR="00B32977" w:rsidRDefault="00F84058" w:rsidP="00BC6FF2">
      <w:pPr>
        <w:spacing w:after="0" w:line="240" w:lineRule="auto"/>
        <w:ind w:left="2160" w:hanging="2160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ab/>
      </w:r>
      <w:r w:rsidR="005535EA">
        <w:rPr>
          <w:rFonts w:ascii="Cambria Math" w:hAnsi="Cambria Math"/>
          <w:sz w:val="20"/>
          <w:szCs w:val="20"/>
        </w:rPr>
        <w:t xml:space="preserve">David Gannaway, MBA, CFE, CAMS, EA, Principal </w:t>
      </w:r>
      <w:r w:rsidR="005535EA" w:rsidRPr="002F417A">
        <w:rPr>
          <w:rFonts w:ascii="Cambria Math" w:hAnsi="Cambria Math"/>
          <w:sz w:val="20"/>
          <w:szCs w:val="20"/>
        </w:rPr>
        <w:t>– Litigation Support</w:t>
      </w:r>
      <w:r w:rsidR="005535EA">
        <w:rPr>
          <w:rFonts w:ascii="Cambria Math" w:hAnsi="Cambria Math"/>
          <w:sz w:val="20"/>
          <w:szCs w:val="20"/>
        </w:rPr>
        <w:t>, O’Connor Davies, LLP</w:t>
      </w:r>
      <w:r w:rsidR="005535EA" w:rsidRPr="0052474C">
        <w:rPr>
          <w:rFonts w:ascii="Cambria Math" w:hAnsi="Cambria Math"/>
          <w:sz w:val="20"/>
          <w:szCs w:val="20"/>
        </w:rPr>
        <w:t xml:space="preserve">            </w:t>
      </w:r>
      <w:r w:rsidR="00513D94" w:rsidRPr="0052474C">
        <w:rPr>
          <w:rFonts w:ascii="Cambria Math" w:hAnsi="Cambria Math"/>
          <w:sz w:val="20"/>
          <w:szCs w:val="20"/>
        </w:rPr>
        <w:t xml:space="preserve">         </w:t>
      </w:r>
      <w:r w:rsidR="003C270D" w:rsidRPr="0052474C">
        <w:rPr>
          <w:rFonts w:ascii="Cambria Math" w:hAnsi="Cambria Math"/>
          <w:sz w:val="20"/>
          <w:szCs w:val="20"/>
        </w:rPr>
        <w:t xml:space="preserve">  </w:t>
      </w:r>
      <w:r w:rsidR="00513D94" w:rsidRPr="0052474C">
        <w:rPr>
          <w:rFonts w:ascii="Cambria Math" w:hAnsi="Cambria Math"/>
          <w:sz w:val="20"/>
          <w:szCs w:val="20"/>
        </w:rPr>
        <w:t xml:space="preserve"> </w:t>
      </w:r>
      <w:r w:rsidR="0052474C">
        <w:rPr>
          <w:rFonts w:ascii="Cambria Math" w:hAnsi="Cambria Math"/>
          <w:sz w:val="20"/>
          <w:szCs w:val="20"/>
        </w:rPr>
        <w:tab/>
      </w:r>
    </w:p>
    <w:p w:rsidR="008165C9" w:rsidRPr="00657F2C" w:rsidRDefault="008165C9" w:rsidP="00513D94">
      <w:pPr>
        <w:spacing w:after="0" w:line="240" w:lineRule="auto"/>
        <w:ind w:left="1440" w:firstLine="720"/>
        <w:rPr>
          <w:rFonts w:ascii="Cambria Math" w:hAnsi="Cambria Math"/>
          <w:sz w:val="20"/>
          <w:szCs w:val="20"/>
        </w:rPr>
      </w:pPr>
    </w:p>
    <w:p w:rsidR="00513D94" w:rsidRPr="0052474C" w:rsidRDefault="00513D94" w:rsidP="00B32977">
      <w:pPr>
        <w:spacing w:after="0" w:line="240" w:lineRule="auto"/>
        <w:rPr>
          <w:rFonts w:ascii="Cambria Math" w:hAnsi="Cambria Math"/>
          <w:sz w:val="20"/>
          <w:szCs w:val="20"/>
        </w:rPr>
      </w:pPr>
      <w:r w:rsidRPr="0052474C">
        <w:rPr>
          <w:rFonts w:ascii="Cambria Math" w:hAnsi="Cambria Math"/>
          <w:sz w:val="20"/>
          <w:szCs w:val="20"/>
        </w:rPr>
        <w:t xml:space="preserve">12:00 </w:t>
      </w:r>
      <w:r w:rsidR="00875331" w:rsidRPr="0052474C">
        <w:rPr>
          <w:rFonts w:ascii="Cambria Math" w:hAnsi="Cambria Math"/>
          <w:sz w:val="20"/>
          <w:szCs w:val="20"/>
        </w:rPr>
        <w:t>–</w:t>
      </w:r>
      <w:r w:rsidRPr="0052474C">
        <w:rPr>
          <w:rFonts w:ascii="Cambria Math" w:hAnsi="Cambria Math"/>
          <w:sz w:val="20"/>
          <w:szCs w:val="20"/>
        </w:rPr>
        <w:t xml:space="preserve"> 12:30           </w:t>
      </w:r>
      <w:r w:rsidR="00B96CA7" w:rsidRPr="0052474C">
        <w:rPr>
          <w:rFonts w:ascii="Cambria Math" w:hAnsi="Cambria Math"/>
          <w:sz w:val="20"/>
          <w:szCs w:val="20"/>
        </w:rPr>
        <w:t xml:space="preserve">  </w:t>
      </w:r>
      <w:r w:rsidRPr="0052474C">
        <w:rPr>
          <w:rFonts w:ascii="Cambria Math" w:hAnsi="Cambria Math"/>
          <w:sz w:val="20"/>
          <w:szCs w:val="20"/>
        </w:rPr>
        <w:t xml:space="preserve"> </w:t>
      </w:r>
      <w:r w:rsidR="00CE4A3F">
        <w:rPr>
          <w:rFonts w:ascii="Cambria Math" w:hAnsi="Cambria Math"/>
          <w:sz w:val="20"/>
          <w:szCs w:val="20"/>
        </w:rPr>
        <w:tab/>
      </w:r>
      <w:r w:rsidRPr="0052474C">
        <w:rPr>
          <w:rFonts w:ascii="Cambria Math" w:hAnsi="Cambria Math"/>
          <w:sz w:val="20"/>
          <w:szCs w:val="20"/>
        </w:rPr>
        <w:t xml:space="preserve">LUNCH  </w:t>
      </w:r>
    </w:p>
    <w:p w:rsidR="00875331" w:rsidRDefault="00875331" w:rsidP="00B32977">
      <w:pPr>
        <w:spacing w:after="0" w:line="240" w:lineRule="auto"/>
        <w:rPr>
          <w:rFonts w:ascii="Cambria Math" w:hAnsi="Cambria Math"/>
          <w:sz w:val="20"/>
          <w:szCs w:val="20"/>
        </w:rPr>
      </w:pPr>
    </w:p>
    <w:p w:rsidR="008165C9" w:rsidRPr="0052474C" w:rsidRDefault="008165C9" w:rsidP="00B32977">
      <w:pPr>
        <w:spacing w:after="0" w:line="240" w:lineRule="auto"/>
        <w:rPr>
          <w:rFonts w:ascii="Cambria Math" w:hAnsi="Cambria Math"/>
          <w:sz w:val="20"/>
          <w:szCs w:val="20"/>
        </w:rPr>
      </w:pPr>
    </w:p>
    <w:p w:rsidR="00FA5279" w:rsidRPr="00F84058" w:rsidRDefault="00513D94" w:rsidP="00F84058">
      <w:pPr>
        <w:spacing w:after="0" w:line="240" w:lineRule="auto"/>
        <w:ind w:left="2160" w:hanging="2160"/>
        <w:rPr>
          <w:rFonts w:ascii="Cambria Math" w:hAnsi="Cambria Math"/>
          <w:b/>
          <w:sz w:val="20"/>
          <w:szCs w:val="20"/>
        </w:rPr>
      </w:pPr>
      <w:r w:rsidRPr="0052474C">
        <w:rPr>
          <w:rFonts w:ascii="Cambria Math" w:hAnsi="Cambria Math"/>
          <w:sz w:val="20"/>
          <w:szCs w:val="20"/>
        </w:rPr>
        <w:t>12:30 – 2:</w:t>
      </w:r>
      <w:r w:rsidR="00F84058">
        <w:rPr>
          <w:rFonts w:ascii="Cambria Math" w:hAnsi="Cambria Math"/>
          <w:sz w:val="20"/>
          <w:szCs w:val="20"/>
        </w:rPr>
        <w:t>10</w:t>
      </w:r>
      <w:r w:rsidR="00F84058">
        <w:rPr>
          <w:rFonts w:ascii="Cambria Math" w:hAnsi="Cambria Math"/>
          <w:sz w:val="20"/>
          <w:szCs w:val="20"/>
        </w:rPr>
        <w:tab/>
      </w:r>
      <w:r w:rsidR="00204EB4">
        <w:rPr>
          <w:rFonts w:ascii="Cambria Math" w:hAnsi="Cambria Math"/>
          <w:b/>
          <w:sz w:val="20"/>
          <w:szCs w:val="20"/>
        </w:rPr>
        <w:t>Considerations for Assessing F</w:t>
      </w:r>
      <w:r w:rsidR="00F84058" w:rsidRPr="00F84058">
        <w:rPr>
          <w:rFonts w:ascii="Cambria Math" w:hAnsi="Cambria Math"/>
          <w:b/>
          <w:sz w:val="20"/>
          <w:szCs w:val="20"/>
        </w:rPr>
        <w:t xml:space="preserve">raud </w:t>
      </w:r>
      <w:r w:rsidR="00204EB4">
        <w:rPr>
          <w:rFonts w:ascii="Cambria Math" w:hAnsi="Cambria Math"/>
          <w:b/>
          <w:sz w:val="20"/>
          <w:szCs w:val="20"/>
        </w:rPr>
        <w:t>Risk</w:t>
      </w:r>
    </w:p>
    <w:p w:rsidR="00F84058" w:rsidRDefault="00F84058" w:rsidP="00F84058">
      <w:pPr>
        <w:spacing w:after="0" w:line="240" w:lineRule="auto"/>
        <w:ind w:left="2160" w:hanging="2160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ab/>
      </w:r>
      <w:r w:rsidR="005535EA">
        <w:rPr>
          <w:rFonts w:ascii="Cambria Math" w:hAnsi="Cambria Math"/>
          <w:sz w:val="20"/>
          <w:szCs w:val="20"/>
        </w:rPr>
        <w:t>Michael Dixon, MBA, CPA, CIA, CFE, CISA, Engagement Manager, Experis</w:t>
      </w:r>
    </w:p>
    <w:p w:rsidR="00BC6FF2" w:rsidRPr="0052474C" w:rsidRDefault="00BC6FF2" w:rsidP="00BC6FF2">
      <w:pPr>
        <w:spacing w:after="0" w:line="240" w:lineRule="auto"/>
        <w:rPr>
          <w:rFonts w:ascii="Cambria Math" w:hAnsi="Cambria Math"/>
          <w:sz w:val="20"/>
          <w:szCs w:val="20"/>
        </w:rPr>
      </w:pPr>
    </w:p>
    <w:p w:rsidR="00B32977" w:rsidRPr="0052474C" w:rsidRDefault="00FA5279" w:rsidP="00B32977">
      <w:pPr>
        <w:spacing w:after="0" w:line="240" w:lineRule="auto"/>
        <w:rPr>
          <w:rFonts w:ascii="Cambria Math" w:hAnsi="Cambria Math"/>
          <w:sz w:val="20"/>
          <w:szCs w:val="20"/>
        </w:rPr>
      </w:pPr>
      <w:r w:rsidRPr="0052474C">
        <w:rPr>
          <w:rFonts w:ascii="Cambria Math" w:hAnsi="Cambria Math"/>
          <w:sz w:val="20"/>
          <w:szCs w:val="20"/>
        </w:rPr>
        <w:t xml:space="preserve">2:10 – 2:30 </w:t>
      </w:r>
      <w:r w:rsidRPr="0052474C">
        <w:rPr>
          <w:rFonts w:ascii="Cambria Math" w:hAnsi="Cambria Math"/>
          <w:sz w:val="20"/>
          <w:szCs w:val="20"/>
        </w:rPr>
        <w:tab/>
      </w:r>
      <w:r w:rsidRPr="0052474C">
        <w:rPr>
          <w:rFonts w:ascii="Cambria Math" w:hAnsi="Cambria Math"/>
          <w:sz w:val="20"/>
          <w:szCs w:val="20"/>
        </w:rPr>
        <w:tab/>
        <w:t>B</w:t>
      </w:r>
      <w:r w:rsidR="00875331">
        <w:rPr>
          <w:rFonts w:ascii="Cambria Math" w:hAnsi="Cambria Math"/>
          <w:sz w:val="20"/>
          <w:szCs w:val="20"/>
        </w:rPr>
        <w:t>REAK</w:t>
      </w:r>
    </w:p>
    <w:p w:rsidR="00B32977" w:rsidRDefault="00B32977" w:rsidP="0036222F">
      <w:pPr>
        <w:spacing w:after="0" w:line="240" w:lineRule="auto"/>
        <w:ind w:left="2160"/>
        <w:rPr>
          <w:rFonts w:ascii="Cambria Math" w:hAnsi="Cambria Math"/>
          <w:sz w:val="20"/>
          <w:szCs w:val="20"/>
        </w:rPr>
      </w:pPr>
    </w:p>
    <w:p w:rsidR="002C6719" w:rsidRDefault="0036222F" w:rsidP="00BC6FF2">
      <w:pPr>
        <w:spacing w:after="0" w:line="240" w:lineRule="auto"/>
        <w:ind w:left="2160" w:hanging="2160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2:30 </w:t>
      </w:r>
      <w:r w:rsidRPr="002F417A">
        <w:rPr>
          <w:rFonts w:ascii="Cambria Math" w:hAnsi="Cambria Math"/>
          <w:sz w:val="20"/>
          <w:szCs w:val="20"/>
        </w:rPr>
        <w:t>– 4:</w:t>
      </w:r>
      <w:r w:rsidR="0043389D" w:rsidRPr="002F417A">
        <w:rPr>
          <w:rFonts w:ascii="Cambria Math" w:hAnsi="Cambria Math"/>
          <w:sz w:val="20"/>
          <w:szCs w:val="20"/>
        </w:rPr>
        <w:t>1</w:t>
      </w:r>
      <w:r w:rsidRPr="002F417A">
        <w:rPr>
          <w:rFonts w:ascii="Cambria Math" w:hAnsi="Cambria Math"/>
          <w:sz w:val="20"/>
          <w:szCs w:val="20"/>
        </w:rPr>
        <w:t>0</w:t>
      </w:r>
      <w:r>
        <w:rPr>
          <w:rFonts w:ascii="Cambria Math" w:hAnsi="Cambria Math"/>
          <w:sz w:val="20"/>
          <w:szCs w:val="20"/>
        </w:rPr>
        <w:tab/>
      </w:r>
      <w:r w:rsidR="00F84058" w:rsidRPr="00F84058">
        <w:rPr>
          <w:rFonts w:ascii="Cambria Math" w:hAnsi="Cambria Math"/>
          <w:b/>
          <w:sz w:val="20"/>
          <w:szCs w:val="20"/>
        </w:rPr>
        <w:t>Ponzi Schemes</w:t>
      </w:r>
    </w:p>
    <w:p w:rsidR="00F84058" w:rsidRDefault="005535EA" w:rsidP="00F84058">
      <w:pPr>
        <w:spacing w:after="0" w:line="240" w:lineRule="auto"/>
        <w:ind w:left="2160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Gregory Yankow, Special Agent, Federal Bureau of Investigation</w:t>
      </w:r>
    </w:p>
    <w:p w:rsidR="00B32977" w:rsidRPr="0052474C" w:rsidRDefault="00676634" w:rsidP="001E2792">
      <w:pPr>
        <w:spacing w:after="0" w:line="240" w:lineRule="auto"/>
        <w:rPr>
          <w:sz w:val="20"/>
          <w:szCs w:val="20"/>
        </w:rPr>
      </w:pPr>
      <w:r w:rsidRPr="0052474C">
        <w:rPr>
          <w:rFonts w:ascii="Cambria Math" w:hAnsi="Cambria Math"/>
          <w:sz w:val="20"/>
          <w:szCs w:val="20"/>
        </w:rPr>
        <w:tab/>
      </w:r>
      <w:r w:rsidRPr="0052474C">
        <w:rPr>
          <w:rFonts w:ascii="Cambria Math" w:hAnsi="Cambria Math"/>
          <w:sz w:val="20"/>
          <w:szCs w:val="20"/>
        </w:rPr>
        <w:tab/>
      </w:r>
      <w:r w:rsidRPr="0052474C">
        <w:rPr>
          <w:rFonts w:ascii="Cambria Math" w:hAnsi="Cambria Math"/>
          <w:sz w:val="20"/>
          <w:szCs w:val="20"/>
        </w:rPr>
        <w:tab/>
      </w:r>
    </w:p>
    <w:sectPr w:rsidR="00B32977" w:rsidRPr="0052474C" w:rsidSect="00D95256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74" w:rsidRDefault="00DF0874" w:rsidP="007B0932">
      <w:pPr>
        <w:spacing w:after="0" w:line="240" w:lineRule="auto"/>
      </w:pPr>
      <w:r>
        <w:separator/>
      </w:r>
    </w:p>
  </w:endnote>
  <w:endnote w:type="continuationSeparator" w:id="0">
    <w:p w:rsidR="00DF0874" w:rsidRDefault="00DF0874" w:rsidP="007B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74" w:rsidRDefault="00DF0874" w:rsidP="007B0932">
      <w:pPr>
        <w:spacing w:after="0" w:line="240" w:lineRule="auto"/>
      </w:pPr>
      <w:r>
        <w:separator/>
      </w:r>
    </w:p>
  </w:footnote>
  <w:footnote w:type="continuationSeparator" w:id="0">
    <w:p w:rsidR="00DF0874" w:rsidRDefault="00DF0874" w:rsidP="007B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32" w:rsidRDefault="007B0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32" w:rsidRDefault="007B09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32" w:rsidRDefault="007B0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5F"/>
    <w:rsid w:val="00004D80"/>
    <w:rsid w:val="00016EF2"/>
    <w:rsid w:val="000255EC"/>
    <w:rsid w:val="0005210E"/>
    <w:rsid w:val="0006470F"/>
    <w:rsid w:val="00073D63"/>
    <w:rsid w:val="000828F9"/>
    <w:rsid w:val="000F4659"/>
    <w:rsid w:val="000F7488"/>
    <w:rsid w:val="00103AC0"/>
    <w:rsid w:val="001062E0"/>
    <w:rsid w:val="001653E9"/>
    <w:rsid w:val="00186998"/>
    <w:rsid w:val="001C0DCB"/>
    <w:rsid w:val="001E2792"/>
    <w:rsid w:val="001F50A2"/>
    <w:rsid w:val="0020338D"/>
    <w:rsid w:val="00204EB4"/>
    <w:rsid w:val="00211EE5"/>
    <w:rsid w:val="002719CF"/>
    <w:rsid w:val="002832CD"/>
    <w:rsid w:val="002C6719"/>
    <w:rsid w:val="002D083D"/>
    <w:rsid w:val="002D4EA6"/>
    <w:rsid w:val="002F417A"/>
    <w:rsid w:val="002F589E"/>
    <w:rsid w:val="00302B2E"/>
    <w:rsid w:val="003359E3"/>
    <w:rsid w:val="0034296D"/>
    <w:rsid w:val="0036222F"/>
    <w:rsid w:val="003B7BBE"/>
    <w:rsid w:val="003C270D"/>
    <w:rsid w:val="003C3FE2"/>
    <w:rsid w:val="003E2971"/>
    <w:rsid w:val="00405AAD"/>
    <w:rsid w:val="004063B7"/>
    <w:rsid w:val="0043389D"/>
    <w:rsid w:val="00433C7F"/>
    <w:rsid w:val="00471526"/>
    <w:rsid w:val="00492456"/>
    <w:rsid w:val="004B2FF3"/>
    <w:rsid w:val="004E6D4D"/>
    <w:rsid w:val="00513D94"/>
    <w:rsid w:val="0052474C"/>
    <w:rsid w:val="00533E0C"/>
    <w:rsid w:val="0054770D"/>
    <w:rsid w:val="005535EA"/>
    <w:rsid w:val="005635FB"/>
    <w:rsid w:val="00587E7D"/>
    <w:rsid w:val="005B051A"/>
    <w:rsid w:val="005F1DDB"/>
    <w:rsid w:val="00617D0E"/>
    <w:rsid w:val="00622E4B"/>
    <w:rsid w:val="0064609E"/>
    <w:rsid w:val="00657F2C"/>
    <w:rsid w:val="0066241D"/>
    <w:rsid w:val="00676634"/>
    <w:rsid w:val="0068277F"/>
    <w:rsid w:val="006A023B"/>
    <w:rsid w:val="006C665F"/>
    <w:rsid w:val="00713C96"/>
    <w:rsid w:val="00723BCE"/>
    <w:rsid w:val="00730D8C"/>
    <w:rsid w:val="00746753"/>
    <w:rsid w:val="007B06FD"/>
    <w:rsid w:val="007B0932"/>
    <w:rsid w:val="007B51B5"/>
    <w:rsid w:val="00806523"/>
    <w:rsid w:val="008165C9"/>
    <w:rsid w:val="008643ED"/>
    <w:rsid w:val="008674BE"/>
    <w:rsid w:val="00875331"/>
    <w:rsid w:val="008B0E9C"/>
    <w:rsid w:val="008E2844"/>
    <w:rsid w:val="008F0141"/>
    <w:rsid w:val="00957074"/>
    <w:rsid w:val="009C1804"/>
    <w:rsid w:val="009D156E"/>
    <w:rsid w:val="009E6308"/>
    <w:rsid w:val="009E7334"/>
    <w:rsid w:val="009F5798"/>
    <w:rsid w:val="00A07898"/>
    <w:rsid w:val="00A55573"/>
    <w:rsid w:val="00AC3243"/>
    <w:rsid w:val="00AD360C"/>
    <w:rsid w:val="00B32977"/>
    <w:rsid w:val="00B40375"/>
    <w:rsid w:val="00B446D4"/>
    <w:rsid w:val="00B83E71"/>
    <w:rsid w:val="00B96CA7"/>
    <w:rsid w:val="00BB012E"/>
    <w:rsid w:val="00BC6FF2"/>
    <w:rsid w:val="00BC7F97"/>
    <w:rsid w:val="00BD11B3"/>
    <w:rsid w:val="00CC0927"/>
    <w:rsid w:val="00CC5B22"/>
    <w:rsid w:val="00CE4A3F"/>
    <w:rsid w:val="00D340E6"/>
    <w:rsid w:val="00D4379A"/>
    <w:rsid w:val="00D8470F"/>
    <w:rsid w:val="00D95256"/>
    <w:rsid w:val="00DA00FF"/>
    <w:rsid w:val="00DA5177"/>
    <w:rsid w:val="00DB05B2"/>
    <w:rsid w:val="00DE4FEB"/>
    <w:rsid w:val="00DE57AC"/>
    <w:rsid w:val="00DF0874"/>
    <w:rsid w:val="00E14387"/>
    <w:rsid w:val="00E360AE"/>
    <w:rsid w:val="00E73466"/>
    <w:rsid w:val="00EE193D"/>
    <w:rsid w:val="00F236E8"/>
    <w:rsid w:val="00F3787E"/>
    <w:rsid w:val="00F43955"/>
    <w:rsid w:val="00F43DF1"/>
    <w:rsid w:val="00F84058"/>
    <w:rsid w:val="00FA5279"/>
    <w:rsid w:val="00FC0EC7"/>
    <w:rsid w:val="00FC17C6"/>
    <w:rsid w:val="00FC1A70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7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32977"/>
  </w:style>
  <w:style w:type="character" w:customStyle="1" w:styleId="org">
    <w:name w:val="org"/>
    <w:basedOn w:val="DefaultParagraphFont"/>
    <w:rsid w:val="005F1DDB"/>
  </w:style>
  <w:style w:type="character" w:styleId="Emphasis">
    <w:name w:val="Emphasis"/>
    <w:basedOn w:val="DefaultParagraphFont"/>
    <w:uiPriority w:val="20"/>
    <w:qFormat/>
    <w:rsid w:val="005F1DDB"/>
    <w:rPr>
      <w:i/>
      <w:iCs/>
    </w:rPr>
  </w:style>
  <w:style w:type="character" w:customStyle="1" w:styleId="apple-converted-space">
    <w:name w:val="apple-converted-space"/>
    <w:basedOn w:val="DefaultParagraphFont"/>
    <w:rsid w:val="005F1DDB"/>
  </w:style>
  <w:style w:type="character" w:styleId="Hyperlink">
    <w:name w:val="Hyperlink"/>
    <w:basedOn w:val="DefaultParagraphFont"/>
    <w:uiPriority w:val="99"/>
    <w:unhideWhenUsed/>
    <w:rsid w:val="008753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32"/>
  </w:style>
  <w:style w:type="paragraph" w:styleId="Footer">
    <w:name w:val="footer"/>
    <w:basedOn w:val="Normal"/>
    <w:link w:val="FooterChar"/>
    <w:uiPriority w:val="99"/>
    <w:unhideWhenUsed/>
    <w:rsid w:val="007B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7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32977"/>
  </w:style>
  <w:style w:type="character" w:customStyle="1" w:styleId="org">
    <w:name w:val="org"/>
    <w:basedOn w:val="DefaultParagraphFont"/>
    <w:rsid w:val="005F1DDB"/>
  </w:style>
  <w:style w:type="character" w:styleId="Emphasis">
    <w:name w:val="Emphasis"/>
    <w:basedOn w:val="DefaultParagraphFont"/>
    <w:uiPriority w:val="20"/>
    <w:qFormat/>
    <w:rsid w:val="005F1DDB"/>
    <w:rPr>
      <w:i/>
      <w:iCs/>
    </w:rPr>
  </w:style>
  <w:style w:type="character" w:customStyle="1" w:styleId="apple-converted-space">
    <w:name w:val="apple-converted-space"/>
    <w:basedOn w:val="DefaultParagraphFont"/>
    <w:rsid w:val="005F1DDB"/>
  </w:style>
  <w:style w:type="character" w:styleId="Hyperlink">
    <w:name w:val="Hyperlink"/>
    <w:basedOn w:val="DefaultParagraphFont"/>
    <w:uiPriority w:val="99"/>
    <w:unhideWhenUsed/>
    <w:rsid w:val="008753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32"/>
  </w:style>
  <w:style w:type="paragraph" w:styleId="Footer">
    <w:name w:val="footer"/>
    <w:basedOn w:val="Normal"/>
    <w:link w:val="FooterChar"/>
    <w:uiPriority w:val="99"/>
    <w:unhideWhenUsed/>
    <w:rsid w:val="007B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aw.rutgers.edu/10frau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B1C0-94D2-4891-B0EB-CB1AB053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Acct</dc:creator>
  <cp:lastModifiedBy>Karl Dahlberg</cp:lastModifiedBy>
  <cp:revision>3</cp:revision>
  <cp:lastPrinted>2013-02-22T15:21:00Z</cp:lastPrinted>
  <dcterms:created xsi:type="dcterms:W3CDTF">2015-05-22T16:26:00Z</dcterms:created>
  <dcterms:modified xsi:type="dcterms:W3CDTF">2015-05-22T16:27:00Z</dcterms:modified>
</cp:coreProperties>
</file>